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B35C3" w14:textId="77777777" w:rsidR="00D96E1D" w:rsidRPr="008E4299" w:rsidRDefault="00D96E1D" w:rsidP="00197A71">
      <w:pPr>
        <w:jc w:val="both"/>
        <w:rPr>
          <w:b/>
        </w:rPr>
      </w:pPr>
      <w:bookmarkStart w:id="0" w:name="_GoBack"/>
      <w:bookmarkEnd w:id="0"/>
      <w:r w:rsidRPr="008E4299">
        <w:rPr>
          <w:rFonts w:hint="eastAsia"/>
          <w:b/>
        </w:rPr>
        <w:t>Go</w:t>
      </w:r>
      <w:r w:rsidRPr="008E4299">
        <w:rPr>
          <w:b/>
        </w:rPr>
        <w:t>od News from our CLE Team</w:t>
      </w:r>
    </w:p>
    <w:p w14:paraId="256A564E" w14:textId="77777777" w:rsidR="00D96E1D" w:rsidRDefault="00D96E1D" w:rsidP="00197A71">
      <w:pPr>
        <w:jc w:val="both"/>
      </w:pPr>
    </w:p>
    <w:p w14:paraId="7B7DA75A" w14:textId="496C370C" w:rsidR="00D96E1D" w:rsidRDefault="00D96E1D" w:rsidP="00197A71">
      <w:pPr>
        <w:jc w:val="both"/>
      </w:pPr>
      <w:r>
        <w:t xml:space="preserve">The Clinical Legal Education (CLE) Team is happy to share that </w:t>
      </w:r>
      <w:r w:rsidR="00632543">
        <w:rPr>
          <w:lang w:val="en-HK" w:eastAsia="en-US"/>
        </w:rPr>
        <w:t xml:space="preserve">in January 2021 </w:t>
      </w:r>
      <w:r>
        <w:rPr>
          <w:lang w:val="en-HK" w:eastAsia="en-US"/>
        </w:rPr>
        <w:t>the CFA (Court of Final Appeal) allowed the appeal of our CLE</w:t>
      </w:r>
      <w:r w:rsidR="009B0758">
        <w:rPr>
          <w:lang w:val="en-HK" w:eastAsia="en-US"/>
        </w:rPr>
        <w:t>’s</w:t>
      </w:r>
      <w:r>
        <w:rPr>
          <w:lang w:val="en-HK" w:eastAsia="en-US"/>
        </w:rPr>
        <w:t xml:space="preserve"> client </w:t>
      </w:r>
      <w:r w:rsidR="00632543">
        <w:rPr>
          <w:lang w:val="en-HK" w:eastAsia="en-US"/>
        </w:rPr>
        <w:t xml:space="preserve">in </w:t>
      </w:r>
      <w:r w:rsidR="00632543" w:rsidRPr="00AC4C57">
        <w:rPr>
          <w:b/>
          <w:i/>
          <w:lang w:val="en-HK" w:eastAsia="en-US"/>
        </w:rPr>
        <w:t>HKSAR v Lo Kin Sun</w:t>
      </w:r>
      <w:r w:rsidR="00632543">
        <w:rPr>
          <w:lang w:val="en-HK" w:eastAsia="en-US"/>
        </w:rPr>
        <w:t xml:space="preserve"> </w:t>
      </w:r>
      <w:r w:rsidR="00632543" w:rsidRPr="00632543">
        <w:rPr>
          <w:lang w:val="en-HK" w:eastAsia="en-US"/>
        </w:rPr>
        <w:t>[2021] HKCFA 1</w:t>
      </w:r>
      <w:r w:rsidR="00632543">
        <w:rPr>
          <w:lang w:val="en-HK" w:eastAsia="en-US"/>
        </w:rPr>
        <w:t xml:space="preserve"> </w:t>
      </w:r>
      <w:r>
        <w:rPr>
          <w:lang w:val="en-HK" w:eastAsia="en-US"/>
        </w:rPr>
        <w:t xml:space="preserve">on </w:t>
      </w:r>
      <w:r w:rsidR="00632543">
        <w:rPr>
          <w:lang w:val="en-HK" w:eastAsia="en-US"/>
        </w:rPr>
        <w:t>the substantial and grave injustice ground</w:t>
      </w:r>
      <w:r>
        <w:rPr>
          <w:lang w:val="en-HK" w:eastAsia="en-US"/>
        </w:rPr>
        <w:t xml:space="preserve">, with Mr Eric Cheung and </w:t>
      </w:r>
      <w:r>
        <w:rPr>
          <w:lang w:val="en-HK"/>
        </w:rPr>
        <w:t>junior counsel</w:t>
      </w:r>
      <w:r>
        <w:rPr>
          <w:lang w:val="en-HK" w:eastAsia="en-US"/>
        </w:rPr>
        <w:t xml:space="preserve"> Mr Carter </w:t>
      </w:r>
      <w:r>
        <w:rPr>
          <w:rFonts w:hint="eastAsia"/>
          <w:lang w:val="en-HK"/>
        </w:rPr>
        <w:t>Ch</w:t>
      </w:r>
      <w:r>
        <w:rPr>
          <w:lang w:val="en-HK"/>
        </w:rPr>
        <w:t>im appear</w:t>
      </w:r>
      <w:r w:rsidR="00632543">
        <w:rPr>
          <w:lang w:val="en-HK"/>
        </w:rPr>
        <w:t>ing</w:t>
      </w:r>
      <w:r>
        <w:rPr>
          <w:lang w:val="en-HK"/>
        </w:rPr>
        <w:t xml:space="preserve"> for the client on a pro bono basis. </w:t>
      </w:r>
      <w:r w:rsidR="00632543">
        <w:rPr>
          <w:lang w:val="en-HK"/>
        </w:rPr>
        <w:t>This is the 7</w:t>
      </w:r>
      <w:r w:rsidR="00632543" w:rsidRPr="00AC4C57">
        <w:rPr>
          <w:vertAlign w:val="superscript"/>
          <w:lang w:val="en-HK"/>
        </w:rPr>
        <w:t>th</w:t>
      </w:r>
      <w:r w:rsidR="00632543">
        <w:rPr>
          <w:lang w:val="en-HK"/>
        </w:rPr>
        <w:t xml:space="preserve"> successful case which </w:t>
      </w:r>
      <w:r w:rsidR="00352051">
        <w:rPr>
          <w:lang w:val="en-HK"/>
        </w:rPr>
        <w:t>we have</w:t>
      </w:r>
      <w:r w:rsidR="00632543">
        <w:rPr>
          <w:lang w:val="en-HK"/>
        </w:rPr>
        <w:t xml:space="preserve"> assisted in rectifying a miscarriage of justice at the CFA level</w:t>
      </w:r>
      <w:r w:rsidR="00352051">
        <w:rPr>
          <w:lang w:val="en-HK"/>
        </w:rPr>
        <w:t xml:space="preserve"> since the launch of the CLE Programme in January 2010</w:t>
      </w:r>
      <w:r w:rsidR="00632543">
        <w:rPr>
          <w:lang w:val="en-HK"/>
        </w:rPr>
        <w:t xml:space="preserve">. </w:t>
      </w:r>
    </w:p>
    <w:p w14:paraId="1E8A30AB" w14:textId="77777777" w:rsidR="00D96E1D" w:rsidRDefault="00D96E1D" w:rsidP="00197A71">
      <w:pPr>
        <w:jc w:val="both"/>
      </w:pPr>
    </w:p>
    <w:p w14:paraId="3679C519" w14:textId="34DDEA8B" w:rsidR="00D96E1D" w:rsidRDefault="00D96E1D" w:rsidP="00197A71">
      <w:pPr>
        <w:pStyle w:val="NormalWeb"/>
        <w:jc w:val="both"/>
        <w:rPr>
          <w:lang w:val="en-HK"/>
        </w:rPr>
      </w:pPr>
      <w:r>
        <w:rPr>
          <w:lang w:val="en-HK"/>
        </w:rPr>
        <w:t xml:space="preserve">In this case, </w:t>
      </w:r>
      <w:r w:rsidR="00F92C92">
        <w:rPr>
          <w:lang w:val="en-HK"/>
        </w:rPr>
        <w:t>Mr. Lo</w:t>
      </w:r>
      <w:r>
        <w:rPr>
          <w:lang w:val="en-HK"/>
        </w:rPr>
        <w:t>, being the proprietor of a small restaurant</w:t>
      </w:r>
      <w:r w:rsidR="00F92C92">
        <w:rPr>
          <w:lang w:val="en-HK"/>
        </w:rPr>
        <w:t xml:space="preserve"> and a man of clear record</w:t>
      </w:r>
      <w:r>
        <w:rPr>
          <w:lang w:val="en-HK"/>
        </w:rPr>
        <w:t xml:space="preserve">, was charged with the offence of common assault against an officer of the Environmental Protection Department. </w:t>
      </w:r>
      <w:r w:rsidR="00F92C92">
        <w:rPr>
          <w:lang w:val="en-HK"/>
        </w:rPr>
        <w:t xml:space="preserve">Although </w:t>
      </w:r>
      <w:r w:rsidR="00F92C92" w:rsidRPr="00F92C92">
        <w:rPr>
          <w:lang w:val="en-HK"/>
        </w:rPr>
        <w:t>the prosecutor and the magistrate</w:t>
      </w:r>
      <w:r w:rsidR="00F92C92">
        <w:rPr>
          <w:lang w:val="en-HK"/>
        </w:rPr>
        <w:t xml:space="preserve"> had</w:t>
      </w:r>
      <w:r w:rsidR="00F92C92" w:rsidRPr="00F92C92">
        <w:rPr>
          <w:lang w:val="en-HK"/>
        </w:rPr>
        <w:t xml:space="preserve"> all along persuaded </w:t>
      </w:r>
      <w:r w:rsidR="00F92C92">
        <w:rPr>
          <w:lang w:val="en-HK"/>
        </w:rPr>
        <w:t xml:space="preserve">him </w:t>
      </w:r>
      <w:r w:rsidR="00F92C92" w:rsidRPr="00F92C92">
        <w:rPr>
          <w:lang w:val="en-HK"/>
        </w:rPr>
        <w:t xml:space="preserve">to have the matter disposed of by way of bind-over with no criminal conviction record, </w:t>
      </w:r>
      <w:r w:rsidR="00F92C92">
        <w:rPr>
          <w:lang w:val="en-HK"/>
        </w:rPr>
        <w:t xml:space="preserve">Mr. Lo refused to accept the offer as he </w:t>
      </w:r>
      <w:r>
        <w:rPr>
          <w:lang w:val="en-HK"/>
        </w:rPr>
        <w:t>persistently denied having assaulted or had any physical contact with the officer</w:t>
      </w:r>
      <w:r w:rsidR="00F92C92">
        <w:rPr>
          <w:lang w:val="en-HK"/>
        </w:rPr>
        <w:t>.  He</w:t>
      </w:r>
      <w:r>
        <w:rPr>
          <w:lang w:val="en-HK"/>
        </w:rPr>
        <w:t xml:space="preserve"> defended the charge without any legal representation</w:t>
      </w:r>
      <w:r w:rsidR="00F92C92">
        <w:rPr>
          <w:lang w:val="en-HK"/>
        </w:rPr>
        <w:t xml:space="preserve"> and</w:t>
      </w:r>
      <w:r>
        <w:rPr>
          <w:lang w:val="en-HK"/>
        </w:rPr>
        <w:t xml:space="preserve"> was convicted by the magistrate after trial. After spending 14 days in prison on remand pending certain sentencing reports, he was eventually sentenced to 4 weeks’ imprisonment but suspended for 18 months. </w:t>
      </w:r>
    </w:p>
    <w:p w14:paraId="788B13AA" w14:textId="77777777" w:rsidR="00D96E1D" w:rsidRDefault="00D96E1D" w:rsidP="00197A71">
      <w:pPr>
        <w:jc w:val="both"/>
        <w:rPr>
          <w:lang w:val="en-HK"/>
        </w:rPr>
      </w:pPr>
    </w:p>
    <w:p w14:paraId="0A7E5AD2" w14:textId="6CA75B95" w:rsidR="00D96E1D" w:rsidRDefault="00F92C92" w:rsidP="00197A71">
      <w:pPr>
        <w:pStyle w:val="NormalWeb"/>
        <w:jc w:val="both"/>
        <w:rPr>
          <w:lang w:val="en-HK"/>
        </w:rPr>
      </w:pPr>
      <w:r>
        <w:rPr>
          <w:lang w:val="en-HK"/>
        </w:rPr>
        <w:t xml:space="preserve">Through his son, Mr Lo sought free legal advice from </w:t>
      </w:r>
      <w:r w:rsidR="002B05FF">
        <w:rPr>
          <w:lang w:val="en-HK"/>
        </w:rPr>
        <w:t xml:space="preserve">us after his conviction and sentence.  </w:t>
      </w:r>
      <w:r w:rsidR="00D96E1D">
        <w:rPr>
          <w:lang w:val="en-HK"/>
        </w:rPr>
        <w:t xml:space="preserve">The CLE Team has decided to arrange for pro bon legal representation to </w:t>
      </w:r>
      <w:r w:rsidR="002B05FF">
        <w:rPr>
          <w:lang w:val="en-HK"/>
        </w:rPr>
        <w:t xml:space="preserve">Mr. Lo </w:t>
      </w:r>
      <w:r w:rsidR="00D96E1D">
        <w:rPr>
          <w:lang w:val="en-HK"/>
        </w:rPr>
        <w:t>for his appeal</w:t>
      </w:r>
      <w:r w:rsidR="002B05FF">
        <w:rPr>
          <w:lang w:val="en-HK"/>
        </w:rPr>
        <w:t xml:space="preserve"> before the Court of First Instance</w:t>
      </w:r>
      <w:r w:rsidR="00D96E1D">
        <w:rPr>
          <w:lang w:val="en-HK"/>
        </w:rPr>
        <w:t xml:space="preserve">, which was eventually heard and dismissed in October 2018. With our </w:t>
      </w:r>
      <w:r w:rsidR="002B05FF">
        <w:rPr>
          <w:lang w:val="en-HK"/>
        </w:rPr>
        <w:t>further pro bono assistance</w:t>
      </w:r>
      <w:r w:rsidR="00D96E1D">
        <w:rPr>
          <w:lang w:val="en-HK"/>
        </w:rPr>
        <w:t xml:space="preserve">, </w:t>
      </w:r>
      <w:r w:rsidR="002B05FF">
        <w:rPr>
          <w:lang w:val="en-HK"/>
        </w:rPr>
        <w:t>Mr. Lo was granted leave to appeal to the CFA in July 2020 and his appeal was eventually allowed on 4 January 2021 at the hearing last presided by Ma CJ before his retirement</w:t>
      </w:r>
      <w:r w:rsidR="00D96E1D">
        <w:rPr>
          <w:lang w:val="en-HK"/>
        </w:rPr>
        <w:t xml:space="preserve">.  </w:t>
      </w:r>
    </w:p>
    <w:p w14:paraId="2C6ED9B8" w14:textId="77777777" w:rsidR="00D96E1D" w:rsidRDefault="00D96E1D" w:rsidP="00197A71">
      <w:pPr>
        <w:pStyle w:val="NormalWeb"/>
        <w:jc w:val="both"/>
        <w:rPr>
          <w:lang w:val="en-HK"/>
        </w:rPr>
      </w:pPr>
    </w:p>
    <w:p w14:paraId="33A340DC" w14:textId="77777777" w:rsidR="00D96E1D" w:rsidRDefault="00D96E1D" w:rsidP="00197A71">
      <w:pPr>
        <w:pStyle w:val="NormalWeb"/>
        <w:jc w:val="both"/>
        <w:rPr>
          <w:lang w:val="en-HK"/>
        </w:rPr>
      </w:pPr>
      <w:r>
        <w:rPr>
          <w:lang w:val="en-HK"/>
        </w:rPr>
        <w:t xml:space="preserve">Media Coverage: </w:t>
      </w:r>
    </w:p>
    <w:p w14:paraId="18FC09AC" w14:textId="77777777" w:rsidR="00D96E1D" w:rsidRDefault="00DC5C9B" w:rsidP="00197A71">
      <w:pPr>
        <w:pStyle w:val="NormalWeb"/>
        <w:jc w:val="both"/>
        <w:rPr>
          <w:lang w:val="en-HK"/>
        </w:rPr>
      </w:pPr>
      <w:hyperlink r:id="rId6" w:history="1">
        <w:r w:rsidR="00D96E1D">
          <w:rPr>
            <w:rStyle w:val="Hyperlink"/>
            <w:lang w:val="en-HK"/>
          </w:rPr>
          <w:t>https://bit.ly/31MXODq</w:t>
        </w:r>
      </w:hyperlink>
    </w:p>
    <w:p w14:paraId="180BC57B" w14:textId="77777777" w:rsidR="00D96E1D" w:rsidRDefault="00DC5C9B" w:rsidP="00197A71">
      <w:pPr>
        <w:pStyle w:val="NormalWeb"/>
        <w:jc w:val="both"/>
        <w:rPr>
          <w:lang w:val="en-HK"/>
        </w:rPr>
      </w:pPr>
      <w:hyperlink r:id="rId7" w:history="1">
        <w:r w:rsidR="00D96E1D" w:rsidRPr="00DF384A">
          <w:rPr>
            <w:rStyle w:val="Hyperlink"/>
            <w:lang w:val="en-HK"/>
          </w:rPr>
          <w:t>https://qrgo.page.link/PpD5V</w:t>
        </w:r>
      </w:hyperlink>
      <w:r w:rsidR="00D96E1D">
        <w:rPr>
          <w:lang w:val="en-HK"/>
        </w:rPr>
        <w:t xml:space="preserve"> </w:t>
      </w:r>
    </w:p>
    <w:p w14:paraId="16A3C9CA" w14:textId="77777777" w:rsidR="00D96E1D" w:rsidRDefault="00DC5C9B" w:rsidP="00197A71">
      <w:pPr>
        <w:pStyle w:val="NormalWeb"/>
        <w:jc w:val="both"/>
        <w:rPr>
          <w:lang w:val="en-HK"/>
        </w:rPr>
      </w:pPr>
      <w:hyperlink r:id="rId8" w:history="1">
        <w:r w:rsidR="00D96E1D" w:rsidRPr="00DF384A">
          <w:rPr>
            <w:rStyle w:val="Hyperlink"/>
            <w:lang w:val="en-HK"/>
          </w:rPr>
          <w:t>https://qrgo.page.link/fHZTo</w:t>
        </w:r>
      </w:hyperlink>
    </w:p>
    <w:p w14:paraId="24811683" w14:textId="77777777" w:rsidR="00D96E1D" w:rsidRDefault="00D96E1D" w:rsidP="00197A71">
      <w:pPr>
        <w:pStyle w:val="NormalWeb"/>
        <w:jc w:val="both"/>
        <w:rPr>
          <w:lang w:val="en-HK"/>
        </w:rPr>
      </w:pPr>
    </w:p>
    <w:p w14:paraId="0A92F2BF" w14:textId="3EC7B277" w:rsidR="00554E1C" w:rsidRDefault="00D96E1D" w:rsidP="00197A71">
      <w:pPr>
        <w:pStyle w:val="NormalWeb"/>
        <w:jc w:val="both"/>
        <w:rPr>
          <w:lang w:val="en-HK"/>
        </w:rPr>
      </w:pPr>
      <w:r>
        <w:rPr>
          <w:lang w:val="en-HK"/>
        </w:rPr>
        <w:t xml:space="preserve">The CLE Programme was launched in January 2010, as the first and only live-client CLE Programme in Hong Kong. It runs a Free Legal Advice Scheme (“FLAS”) on HKU Campus under the Duty Lawyer Service, offering free preliminary legal advice to members of the public having actual legal problems involving the laws of Hong Kong. </w:t>
      </w:r>
      <w:r>
        <w:rPr>
          <w:rFonts w:hint="eastAsia"/>
          <w:lang w:val="en-HK"/>
        </w:rPr>
        <w:t>The</w:t>
      </w:r>
      <w:r>
        <w:rPr>
          <w:lang w:val="en-HK"/>
        </w:rPr>
        <w:t xml:space="preserve"> </w:t>
      </w:r>
      <w:r>
        <w:rPr>
          <w:rFonts w:hint="eastAsia"/>
          <w:lang w:val="en-HK"/>
        </w:rPr>
        <w:t>Pro</w:t>
      </w:r>
      <w:r>
        <w:rPr>
          <w:lang w:val="en-HK"/>
        </w:rPr>
        <w:t xml:space="preserve">gramme is mainly assisted by senior law students who enrol in the one-semester CLE elective course. During the course, students handle real cases under the supervision of teachers (who are also qualified lawyers) and </w:t>
      </w:r>
      <w:r w:rsidR="000170DA">
        <w:rPr>
          <w:lang w:val="en-HK"/>
        </w:rPr>
        <w:t xml:space="preserve">Voluntary </w:t>
      </w:r>
      <w:r>
        <w:rPr>
          <w:lang w:val="en-HK"/>
        </w:rPr>
        <w:t>Lawyers.</w:t>
      </w:r>
    </w:p>
    <w:p w14:paraId="0749680D" w14:textId="0E1663B6" w:rsidR="00D96E1D" w:rsidRDefault="00D96E1D" w:rsidP="00197A71">
      <w:pPr>
        <w:pStyle w:val="NormalWeb"/>
        <w:jc w:val="both"/>
        <w:rPr>
          <w:lang w:val="en-HK"/>
        </w:rPr>
      </w:pPr>
    </w:p>
    <w:p w14:paraId="262960A3" w14:textId="65E8416A" w:rsidR="00D96E1D" w:rsidRDefault="00D96E1D" w:rsidP="00197A71">
      <w:pPr>
        <w:pStyle w:val="NormalWeb"/>
        <w:jc w:val="both"/>
        <w:rPr>
          <w:lang w:val="en-HK"/>
        </w:rPr>
      </w:pPr>
      <w:r>
        <w:rPr>
          <w:lang w:val="en-HK"/>
        </w:rPr>
        <w:t xml:space="preserve">As at December 2020, we have handled more than </w:t>
      </w:r>
      <w:r w:rsidR="002B05FF">
        <w:rPr>
          <w:lang w:val="en-HK"/>
        </w:rPr>
        <w:t>2000</w:t>
      </w:r>
      <w:r>
        <w:rPr>
          <w:lang w:val="en-HK"/>
        </w:rPr>
        <w:t xml:space="preserve"> cases and </w:t>
      </w:r>
      <w:r w:rsidR="002B05FF">
        <w:rPr>
          <w:lang w:val="en-HK"/>
        </w:rPr>
        <w:t>around 600</w:t>
      </w:r>
      <w:r>
        <w:rPr>
          <w:lang w:val="en-HK"/>
        </w:rPr>
        <w:t xml:space="preserve"> students were involved. </w:t>
      </w:r>
    </w:p>
    <w:p w14:paraId="1C6D239C" w14:textId="77777777" w:rsidR="00D96E1D" w:rsidRDefault="00D96E1D" w:rsidP="00197A71">
      <w:pPr>
        <w:pStyle w:val="NormalWeb"/>
        <w:jc w:val="both"/>
        <w:rPr>
          <w:lang w:val="en-HK"/>
        </w:rPr>
      </w:pPr>
    </w:p>
    <w:p w14:paraId="21FBDBB5" w14:textId="51131757" w:rsidR="00D96E1D" w:rsidRDefault="00D96E1D" w:rsidP="00197A71">
      <w:pPr>
        <w:pStyle w:val="NormalWeb"/>
        <w:jc w:val="both"/>
        <w:rPr>
          <w:lang w:val="en-HK"/>
        </w:rPr>
      </w:pPr>
      <w:r>
        <w:rPr>
          <w:lang w:val="en-HK"/>
        </w:rPr>
        <w:t xml:space="preserve">Despite the high operation cost, the Faculty is committed to provide quality experiential learning to students via the CLE Programme, in which students can develop different lawyering skills through handling real cases of different nature, while providing assistance to rectify miscarriage of justice. In </w:t>
      </w:r>
      <w:r w:rsidR="00EE4ADD">
        <w:rPr>
          <w:lang w:val="en-HK"/>
        </w:rPr>
        <w:t>September</w:t>
      </w:r>
      <w:r w:rsidR="002B05FF">
        <w:rPr>
          <w:lang w:val="en-HK"/>
        </w:rPr>
        <w:t xml:space="preserve"> 2019</w:t>
      </w:r>
      <w:r>
        <w:rPr>
          <w:lang w:val="en-HK"/>
        </w:rPr>
        <w:t xml:space="preserve"> the CLE Team moved to a new office</w:t>
      </w:r>
      <w:r w:rsidR="002B05FF">
        <w:rPr>
          <w:lang w:val="en-HK"/>
        </w:rPr>
        <w:t xml:space="preserve"> at G07 Cheng Yu Tung Tower and recruited two </w:t>
      </w:r>
      <w:r w:rsidR="00E17DE7">
        <w:rPr>
          <w:lang w:val="en-HK"/>
        </w:rPr>
        <w:t>additional full-time teaching staff, Ms Patricia Ho and Mr. Carter Chim</w:t>
      </w:r>
      <w:r>
        <w:rPr>
          <w:lang w:val="en-HK"/>
        </w:rPr>
        <w:t xml:space="preserve">, </w:t>
      </w:r>
      <w:r w:rsidR="002B05FF">
        <w:rPr>
          <w:lang w:val="en-HK"/>
        </w:rPr>
        <w:t xml:space="preserve">with </w:t>
      </w:r>
      <w:r w:rsidR="00E17DE7">
        <w:rPr>
          <w:lang w:val="en-HK"/>
        </w:rPr>
        <w:t xml:space="preserve">a view </w:t>
      </w:r>
      <w:r>
        <w:rPr>
          <w:lang w:val="en-HK"/>
        </w:rPr>
        <w:lastRenderedPageBreak/>
        <w:t xml:space="preserve">to </w:t>
      </w:r>
      <w:r w:rsidR="00E17DE7">
        <w:rPr>
          <w:lang w:val="en-HK"/>
        </w:rPr>
        <w:t xml:space="preserve">further </w:t>
      </w:r>
      <w:r>
        <w:rPr>
          <w:lang w:val="en-HK"/>
        </w:rPr>
        <w:t>enhanc</w:t>
      </w:r>
      <w:r w:rsidR="00E17DE7">
        <w:rPr>
          <w:lang w:val="en-HK"/>
        </w:rPr>
        <w:t>ing</w:t>
      </w:r>
      <w:r>
        <w:rPr>
          <w:lang w:val="en-HK"/>
        </w:rPr>
        <w:t xml:space="preserve"> </w:t>
      </w:r>
      <w:r w:rsidR="00E17DE7">
        <w:rPr>
          <w:lang w:val="en-HK"/>
        </w:rPr>
        <w:t>our</w:t>
      </w:r>
      <w:r>
        <w:rPr>
          <w:lang w:val="en-HK"/>
        </w:rPr>
        <w:t xml:space="preserve"> service</w:t>
      </w:r>
      <w:r w:rsidR="00E17DE7">
        <w:rPr>
          <w:lang w:val="en-HK"/>
        </w:rPr>
        <w:t xml:space="preserve"> to the public and quality teaching to our students</w:t>
      </w:r>
      <w:r>
        <w:rPr>
          <w:lang w:val="en-HK"/>
        </w:rPr>
        <w:t xml:space="preserve">. Please visit </w:t>
      </w:r>
      <w:hyperlink r:id="rId9" w:history="1">
        <w:r w:rsidRPr="00DF384A">
          <w:rPr>
            <w:rStyle w:val="Hyperlink"/>
            <w:lang w:val="en-HK"/>
          </w:rPr>
          <w:t>https://www.law.hku.hk/cle/</w:t>
        </w:r>
      </w:hyperlink>
      <w:r>
        <w:rPr>
          <w:lang w:val="en-HK"/>
        </w:rPr>
        <w:t xml:space="preserve"> for details and consider supporting the Programme. </w:t>
      </w:r>
    </w:p>
    <w:p w14:paraId="562885E5" w14:textId="77777777" w:rsidR="00D96E1D" w:rsidRDefault="00D96E1D" w:rsidP="00197A71">
      <w:pPr>
        <w:pStyle w:val="NormalWeb"/>
        <w:jc w:val="both"/>
        <w:rPr>
          <w:lang w:val="en-HK"/>
        </w:rPr>
      </w:pPr>
    </w:p>
    <w:p w14:paraId="6BA5858B" w14:textId="77777777" w:rsidR="00D96E1D" w:rsidRDefault="00D96E1D" w:rsidP="00197A71">
      <w:pPr>
        <w:pStyle w:val="NormalWeb"/>
        <w:jc w:val="both"/>
        <w:rPr>
          <w:lang w:val="en-HK"/>
        </w:rPr>
      </w:pPr>
    </w:p>
    <w:p w14:paraId="48012027" w14:textId="77777777" w:rsidR="00D96E1D" w:rsidRDefault="00D96E1D" w:rsidP="00197A71">
      <w:pPr>
        <w:pStyle w:val="NormalWeb"/>
        <w:jc w:val="both"/>
        <w:rPr>
          <w:lang w:val="en-HK"/>
        </w:rPr>
      </w:pPr>
      <w:r>
        <w:rPr>
          <w:lang w:val="en-HK"/>
        </w:rPr>
        <w:t> </w:t>
      </w:r>
    </w:p>
    <w:p w14:paraId="6E3B5F57" w14:textId="77777777" w:rsidR="00D96E1D" w:rsidRDefault="00D96E1D" w:rsidP="00197A71">
      <w:pPr>
        <w:pStyle w:val="NormalWeb"/>
        <w:jc w:val="both"/>
        <w:rPr>
          <w:b/>
          <w:lang w:val="en-HK"/>
        </w:rPr>
      </w:pPr>
      <w:r w:rsidRPr="005A27D7">
        <w:rPr>
          <w:b/>
          <w:noProof/>
          <w:lang w:val="en-HK"/>
        </w:rPr>
        <w:drawing>
          <wp:inline distT="0" distB="0" distL="0" distR="0" wp14:anchorId="2CEAC5B9" wp14:editId="45B020D3">
            <wp:extent cx="2086565" cy="2160000"/>
            <wp:effectExtent l="0" t="0" r="9525" b="0"/>
            <wp:docPr id="3" name="Picture 3" descr="X:\4.Public\COMMUNICATIONS\NEWSLETTERS\N2021_Vol_1\2021_1.3\Page 07_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4.Public\COMMUNICATIONS\NEWSLETTERS\N2021_Vol_1\2021_1.3\Page 07_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6565" cy="2160000"/>
                    </a:xfrm>
                    <a:prstGeom prst="rect">
                      <a:avLst/>
                    </a:prstGeom>
                    <a:noFill/>
                    <a:ln>
                      <a:noFill/>
                    </a:ln>
                  </pic:spPr>
                </pic:pic>
              </a:graphicData>
            </a:graphic>
          </wp:inline>
        </w:drawing>
      </w:r>
      <w:r>
        <w:rPr>
          <w:b/>
          <w:lang w:val="en-HK"/>
        </w:rPr>
        <w:t xml:space="preserve">   </w:t>
      </w:r>
      <w:r>
        <w:rPr>
          <w:b/>
          <w:noProof/>
        </w:rPr>
        <w:t xml:space="preserve">    </w:t>
      </w:r>
      <w:r w:rsidRPr="005A27D7">
        <w:rPr>
          <w:b/>
          <w:noProof/>
          <w:lang w:val="en-HK"/>
        </w:rPr>
        <w:drawing>
          <wp:inline distT="0" distB="0" distL="0" distR="0" wp14:anchorId="10E81798" wp14:editId="32DDED00">
            <wp:extent cx="2129111" cy="2160000"/>
            <wp:effectExtent l="0" t="0" r="5080" b="0"/>
            <wp:docPr id="2" name="Picture 2" descr="X:\4.Public\COMMUNICATIONS\NEWSLETTERS\N2021_Vol_1\2021_1.3\Page 07_C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4.Public\COMMUNICATIONS\NEWSLETTERS\N2021_Vol_1\2021_1.3\Page 07_CLE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9111" cy="2160000"/>
                    </a:xfrm>
                    <a:prstGeom prst="rect">
                      <a:avLst/>
                    </a:prstGeom>
                    <a:noFill/>
                    <a:ln>
                      <a:noFill/>
                    </a:ln>
                  </pic:spPr>
                </pic:pic>
              </a:graphicData>
            </a:graphic>
          </wp:inline>
        </w:drawing>
      </w:r>
    </w:p>
    <w:p w14:paraId="76C59160" w14:textId="77777777" w:rsidR="00D96E1D" w:rsidRDefault="00D96E1D" w:rsidP="00197A71">
      <w:pPr>
        <w:pStyle w:val="NormalWeb"/>
        <w:jc w:val="both"/>
        <w:rPr>
          <w:b/>
          <w:lang w:val="en-HK"/>
        </w:rPr>
      </w:pPr>
    </w:p>
    <w:p w14:paraId="14670AFC" w14:textId="77777777" w:rsidR="00D96E1D" w:rsidRDefault="00D96E1D" w:rsidP="00197A71">
      <w:pPr>
        <w:pStyle w:val="NormalWeb"/>
        <w:jc w:val="both"/>
        <w:rPr>
          <w:b/>
          <w:lang w:val="en-HK"/>
        </w:rPr>
      </w:pPr>
    </w:p>
    <w:p w14:paraId="501D29CE" w14:textId="77777777" w:rsidR="00D96E1D" w:rsidRDefault="00D96E1D" w:rsidP="00197A71">
      <w:pPr>
        <w:pStyle w:val="NormalWeb"/>
        <w:jc w:val="both"/>
        <w:rPr>
          <w:lang w:val="en-HK"/>
        </w:rPr>
      </w:pPr>
      <w:r>
        <w:rPr>
          <w:lang w:val="en-HK"/>
        </w:rPr>
        <w:t>*** </w:t>
      </w:r>
    </w:p>
    <w:p w14:paraId="09D9AFE3" w14:textId="77777777" w:rsidR="00D96E1D" w:rsidRDefault="00D96E1D" w:rsidP="00197A71">
      <w:pPr>
        <w:pStyle w:val="NormalWeb"/>
        <w:jc w:val="both"/>
        <w:rPr>
          <w:b/>
          <w:lang w:val="en-HK"/>
        </w:rPr>
      </w:pPr>
    </w:p>
    <w:p w14:paraId="7F3D4817" w14:textId="77777777" w:rsidR="00D96E1D" w:rsidRPr="00602AAF" w:rsidRDefault="00D96E1D" w:rsidP="00197A71">
      <w:pPr>
        <w:pStyle w:val="NormalWeb"/>
        <w:jc w:val="both"/>
        <w:rPr>
          <w:b/>
          <w:lang w:val="en-HK"/>
        </w:rPr>
      </w:pPr>
      <w:r w:rsidRPr="00602AAF">
        <w:rPr>
          <w:rFonts w:hint="eastAsia"/>
          <w:b/>
          <w:lang w:val="en-HK"/>
        </w:rPr>
        <w:t>Congratulations!</w:t>
      </w:r>
    </w:p>
    <w:p w14:paraId="6D039622" w14:textId="77777777" w:rsidR="00D96E1D" w:rsidRDefault="00D96E1D" w:rsidP="00197A71">
      <w:pPr>
        <w:pStyle w:val="NormalWeb"/>
        <w:jc w:val="both"/>
        <w:rPr>
          <w:lang w:val="en-HK"/>
        </w:rPr>
      </w:pPr>
      <w:r>
        <w:rPr>
          <w:lang w:val="en-HK"/>
        </w:rPr>
        <w:t> </w:t>
      </w:r>
    </w:p>
    <w:p w14:paraId="3DA39940" w14:textId="77777777" w:rsidR="00CF5AE4" w:rsidRDefault="00D96E1D" w:rsidP="00197A71">
      <w:pPr>
        <w:jc w:val="both"/>
        <w:rPr>
          <w:lang w:val="en-HK" w:eastAsia="en-US"/>
        </w:rPr>
      </w:pPr>
      <w:r w:rsidRPr="005A27D7">
        <w:rPr>
          <w:lang w:val="en-HK" w:eastAsia="en-US"/>
        </w:rPr>
        <w:t xml:space="preserve">Our heartiest congratulations </w:t>
      </w:r>
      <w:r w:rsidRPr="005A27D7">
        <w:rPr>
          <w:rFonts w:hint="eastAsia"/>
          <w:lang w:val="en-HK" w:eastAsia="en-US"/>
        </w:rPr>
        <w:t>go</w:t>
      </w:r>
      <w:r w:rsidRPr="005A27D7">
        <w:rPr>
          <w:lang w:val="en-HK" w:eastAsia="en-US"/>
        </w:rPr>
        <w:t xml:space="preserve"> to Mr Eric Cheung</w:t>
      </w:r>
      <w:r w:rsidR="00CF5AE4">
        <w:rPr>
          <w:lang w:val="en-HK" w:eastAsia="en-US"/>
        </w:rPr>
        <w:t xml:space="preserve"> and Professor Anne Cheung who </w:t>
      </w:r>
      <w:r w:rsidR="00CF5AE4" w:rsidRPr="005A27D7">
        <w:rPr>
          <w:lang w:val="en-HK" w:eastAsia="en-US"/>
        </w:rPr>
        <w:t>tied the knot</w:t>
      </w:r>
      <w:r w:rsidR="00CF5AE4">
        <w:rPr>
          <w:lang w:val="en-HK" w:eastAsia="en-US"/>
        </w:rPr>
        <w:t xml:space="preserve"> in October 2020. The Faculty wishes the two of them, who are our exceptional friends, colleagues and alumni, a lifetime of love and happiness. </w:t>
      </w:r>
    </w:p>
    <w:p w14:paraId="483B12AD" w14:textId="77777777" w:rsidR="00CF5AE4" w:rsidRDefault="00CF5AE4" w:rsidP="00197A71">
      <w:pPr>
        <w:jc w:val="both"/>
        <w:rPr>
          <w:lang w:val="en-HK" w:eastAsia="en-US"/>
        </w:rPr>
      </w:pPr>
    </w:p>
    <w:p w14:paraId="7E866CF7" w14:textId="77777777" w:rsidR="00DE1EBC" w:rsidRDefault="00DE1EBC" w:rsidP="00197A71">
      <w:pPr>
        <w:jc w:val="both"/>
        <w:rPr>
          <w:lang w:val="en-HK" w:eastAsia="en-US"/>
        </w:rPr>
      </w:pPr>
    </w:p>
    <w:p w14:paraId="04DD77D9" w14:textId="115B3C15" w:rsidR="006F314B" w:rsidRDefault="00DE1EBC" w:rsidP="00197A71">
      <w:pPr>
        <w:jc w:val="both"/>
        <w:rPr>
          <w:lang w:val="en-HK" w:eastAsia="en-US"/>
        </w:rPr>
      </w:pPr>
      <w:r>
        <w:t>Another round of applause also goes to Eric for the Law Society's 2020 Individual Gold Award and Distinguished Community Service Award, and Patricia for the Distinguished Pro Bono Service Award, which recognize their continuous contribution to the profession and the community.</w:t>
      </w:r>
    </w:p>
    <w:p w14:paraId="3F4B6E70" w14:textId="16FBC401" w:rsidR="006F314B" w:rsidRPr="00B75DAB" w:rsidRDefault="006F314B" w:rsidP="00197A71">
      <w:pPr>
        <w:jc w:val="both"/>
        <w:rPr>
          <w:lang w:val="en-HK" w:eastAsia="en-US"/>
        </w:rPr>
      </w:pPr>
    </w:p>
    <w:sectPr w:rsidR="006F314B" w:rsidRPr="00B75D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C1FC3" w14:textId="77777777" w:rsidR="003373DB" w:rsidRDefault="003373DB" w:rsidP="00D96E1D">
      <w:r>
        <w:separator/>
      </w:r>
    </w:p>
  </w:endnote>
  <w:endnote w:type="continuationSeparator" w:id="0">
    <w:p w14:paraId="36A28592" w14:textId="77777777" w:rsidR="003373DB" w:rsidRDefault="003373DB" w:rsidP="00D9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CBF9C" w14:textId="77777777" w:rsidR="003373DB" w:rsidRDefault="003373DB" w:rsidP="00D96E1D">
      <w:r>
        <w:separator/>
      </w:r>
    </w:p>
  </w:footnote>
  <w:footnote w:type="continuationSeparator" w:id="0">
    <w:p w14:paraId="7A9BF5B9" w14:textId="77777777" w:rsidR="003373DB" w:rsidRDefault="003373DB" w:rsidP="00D96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1D"/>
    <w:rsid w:val="000170DA"/>
    <w:rsid w:val="00197A71"/>
    <w:rsid w:val="002B05FF"/>
    <w:rsid w:val="003373DB"/>
    <w:rsid w:val="00352051"/>
    <w:rsid w:val="00481C2C"/>
    <w:rsid w:val="00554E1C"/>
    <w:rsid w:val="00571390"/>
    <w:rsid w:val="00632543"/>
    <w:rsid w:val="00682BEA"/>
    <w:rsid w:val="006F314B"/>
    <w:rsid w:val="007176E2"/>
    <w:rsid w:val="00755E17"/>
    <w:rsid w:val="0079216E"/>
    <w:rsid w:val="00924EA9"/>
    <w:rsid w:val="009B0758"/>
    <w:rsid w:val="00AC4C57"/>
    <w:rsid w:val="00B75DAB"/>
    <w:rsid w:val="00C1470D"/>
    <w:rsid w:val="00CF5AE4"/>
    <w:rsid w:val="00D96E1D"/>
    <w:rsid w:val="00DC5C9B"/>
    <w:rsid w:val="00DE1EBC"/>
    <w:rsid w:val="00E17DE7"/>
    <w:rsid w:val="00E2059D"/>
    <w:rsid w:val="00EE4ADD"/>
    <w:rsid w:val="00F2215C"/>
    <w:rsid w:val="00F92C92"/>
    <w:rsid w:val="00FC21AA"/>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2B28E"/>
  <w15:docId w15:val="{4C61B4AE-B4D9-4447-9B71-A70DDD79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E1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E1D"/>
  </w:style>
  <w:style w:type="character" w:styleId="Hyperlink">
    <w:name w:val="Hyperlink"/>
    <w:basedOn w:val="DefaultParagraphFont"/>
    <w:uiPriority w:val="99"/>
    <w:unhideWhenUsed/>
    <w:rsid w:val="00D96E1D"/>
    <w:rPr>
      <w:color w:val="0563C1"/>
      <w:u w:val="single"/>
    </w:rPr>
  </w:style>
  <w:style w:type="character" w:styleId="FollowedHyperlink">
    <w:name w:val="FollowedHyperlink"/>
    <w:basedOn w:val="DefaultParagraphFont"/>
    <w:uiPriority w:val="99"/>
    <w:semiHidden/>
    <w:unhideWhenUsed/>
    <w:rsid w:val="00D96E1D"/>
    <w:rPr>
      <w:color w:val="954F72" w:themeColor="followedHyperlink"/>
      <w:u w:val="single"/>
    </w:rPr>
  </w:style>
  <w:style w:type="paragraph" w:styleId="Header">
    <w:name w:val="header"/>
    <w:basedOn w:val="Normal"/>
    <w:link w:val="HeaderChar"/>
    <w:uiPriority w:val="99"/>
    <w:unhideWhenUsed/>
    <w:rsid w:val="00197A7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97A71"/>
    <w:rPr>
      <w:rFonts w:ascii="Times New Roman" w:hAnsi="Times New Roman" w:cs="Times New Roman"/>
      <w:sz w:val="20"/>
      <w:szCs w:val="20"/>
    </w:rPr>
  </w:style>
  <w:style w:type="paragraph" w:styleId="Footer">
    <w:name w:val="footer"/>
    <w:basedOn w:val="Normal"/>
    <w:link w:val="FooterChar"/>
    <w:uiPriority w:val="99"/>
    <w:unhideWhenUsed/>
    <w:rsid w:val="00197A7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97A7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E4ADD"/>
    <w:rPr>
      <w:rFonts w:ascii="Tahoma" w:hAnsi="Tahoma" w:cs="Tahoma"/>
      <w:sz w:val="16"/>
      <w:szCs w:val="16"/>
    </w:rPr>
  </w:style>
  <w:style w:type="character" w:customStyle="1" w:styleId="BalloonTextChar">
    <w:name w:val="Balloon Text Char"/>
    <w:basedOn w:val="DefaultParagraphFont"/>
    <w:link w:val="BalloonText"/>
    <w:uiPriority w:val="99"/>
    <w:semiHidden/>
    <w:rsid w:val="00EE4ADD"/>
    <w:rPr>
      <w:rFonts w:ascii="Tahoma" w:hAnsi="Tahoma" w:cs="Tahoma"/>
      <w:sz w:val="16"/>
      <w:szCs w:val="16"/>
    </w:rPr>
  </w:style>
  <w:style w:type="paragraph" w:styleId="Revision">
    <w:name w:val="Revision"/>
    <w:hidden/>
    <w:uiPriority w:val="99"/>
    <w:semiHidden/>
    <w:rsid w:val="00DE1EB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go.page.link/fHZT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qrgo.page.link/PpD5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1MXODq" TargetMode="External"/><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www.law.hku.hk/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lirachel</dc:creator>
  <cp:keywords/>
  <dc:description/>
  <cp:lastModifiedBy>lawstaff</cp:lastModifiedBy>
  <cp:revision>2</cp:revision>
  <dcterms:created xsi:type="dcterms:W3CDTF">2021-04-15T02:56:00Z</dcterms:created>
  <dcterms:modified xsi:type="dcterms:W3CDTF">2021-04-15T02:56:00Z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49e8ab-7f35-4209-9b92-af048d14bc0b_Enabled">
    <vt:lpwstr>True</vt:lpwstr>
  </property>
  <property fmtid="{D5CDD505-2E9C-101B-9397-08002B2CF9AE}" pid="3" name="MSIP_Label_3549e8ab-7f35-4209-9b92-af048d14bc0b_SiteId">
    <vt:lpwstr>42f9b54e-2477-41ba-bf09-7a0d2a83ff09</vt:lpwstr>
  </property>
  <property fmtid="{D5CDD505-2E9C-101B-9397-08002B2CF9AE}" pid="4" name="MSIP_Label_3549e8ab-7f35-4209-9b92-af048d14bc0b_Owner">
    <vt:lpwstr>ireneyws@hku.hk</vt:lpwstr>
  </property>
  <property fmtid="{D5CDD505-2E9C-101B-9397-08002B2CF9AE}" pid="5" name="MSIP_Label_3549e8ab-7f35-4209-9b92-af048d14bc0b_SetDate">
    <vt:lpwstr>2021-04-15T02:55:47.9945503Z</vt:lpwstr>
  </property>
  <property fmtid="{D5CDD505-2E9C-101B-9397-08002B2CF9AE}" pid="6" name="MSIP_Label_3549e8ab-7f35-4209-9b92-af048d14bc0b_Name">
    <vt:lpwstr>Public</vt:lpwstr>
  </property>
  <property fmtid="{D5CDD505-2E9C-101B-9397-08002B2CF9AE}" pid="7" name="MSIP_Label_3549e8ab-7f35-4209-9b92-af048d14bc0b_Application">
    <vt:lpwstr>Microsoft Azure Information Protection</vt:lpwstr>
  </property>
  <property fmtid="{D5CDD505-2E9C-101B-9397-08002B2CF9AE}" pid="8" name="MSIP_Label_3549e8ab-7f35-4209-9b92-af048d14bc0b_ActionId">
    <vt:lpwstr>ee5ae8dd-78b3-45ee-a8d1-535626e149fb</vt:lpwstr>
  </property>
  <property fmtid="{D5CDD505-2E9C-101B-9397-08002B2CF9AE}" pid="9" name="MSIP_Label_3549e8ab-7f35-4209-9b92-af048d14bc0b_Extended_MSFT_Method">
    <vt:lpwstr>Manual</vt:lpwstr>
  </property>
  <property fmtid="{D5CDD505-2E9C-101B-9397-08002B2CF9AE}" pid="10" name="Sensitivity">
    <vt:lpwstr>Public</vt:lpwstr>
  </property>
</Properties>
</file>